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</w:p>
    <w:p>
      <w:pPr>
        <w:jc w:val="center"/>
      </w:pPr>
      <w:r>
        <w:drawing>
          <wp:inline distT="0" distB="0" distL="0" distR="0">
            <wp:extent cx="1619250" cy="1409700"/>
            <wp:effectExtent t="0" r="0" b="0" l="0"/>
            <wp:docPr id="1" name="mark" descr="Triangle mark showing AI involvement" title="CProvenance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spacing w:after="40" w:before="120"/>
      </w:pPr>
      <w:r>
        <w:rPr>
          <w:rFonts w:ascii="Georgia" w:cs="Georgia" w:eastAsia="Georgia" w:hAnsi="Georgia"/>
          <w:b/>
          <w:bCs/>
          <w:sz w:val="40"/>
          <w:szCs w:val="40"/>
        </w:rPr>
        <w:t xml:space="preserve">CProvenance — Quick-Start Guide</w:t>
      </w:r>
    </w:p>
    <w:p>
      <w:pPr>
        <w:jc w:val="center"/>
      </w:pPr>
      <w:r>
        <w:rPr>
          <w:i/>
          <w:iCs/>
          <w:color w:val="6a655c"/>
          <w:sz w:val="22"/>
          <w:szCs w:val="22"/>
        </w:rPr>
        <w:t xml:space="preserve">Score any work in five minutes</w:t>
      </w:r>
    </w:p>
    <w:p>
      <w:pPr>
        <w:spacing w:after="160"/>
      </w:pPr>
    </w:p>
    <w:p>
      <w:pPr>
        <w:pStyle w:val="Heading1"/>
        <w:spacing w:after="160" w:before="280"/>
      </w:pPr>
      <w:r>
        <w:t xml:space="preserve">What CProvenance tells you</w:t>
      </w:r>
    </w:p>
    <w:p>
      <w:pPr>
        <w:spacing w:after="160" w:line="276"/>
        <w:jc w:val="both"/>
      </w:pPr>
      <w:r>
        <w:t xml:space="default"/>
      </w:r>
    </w:p>
    <w:p>
      <w:pPr>
        <w:spacing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d4943a"/>
                <w:sz w:val="22"/>
                <w:szCs w:val="22"/>
              </w:rPr>
              <w:t xml:space="preserve">Conception</w:t>
            </w:r>
          </w:p>
          <w:p>
            <w:pPr>
              <w:jc w:val="center"/>
            </w:pPr>
            <w:r>
              <w:rPr>
                <w:i/>
                <w:iCs/>
                <w:color w:val="6a655c"/>
              </w:rPr>
              <w:t xml:space="preserve">Think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2ea89e"/>
                <w:sz w:val="22"/>
                <w:szCs w:val="22"/>
              </w:rPr>
              <w:t xml:space="preserve">Realisation</w:t>
            </w:r>
          </w:p>
          <w:p>
            <w:pPr>
              <w:jc w:val="center"/>
            </w:pPr>
            <w:r>
              <w:rPr>
                <w:i/>
                <w:iCs/>
                <w:color w:val="6a655c"/>
              </w:rPr>
              <w:t xml:space="preserve">Make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b84060"/>
                <w:sz w:val="22"/>
                <w:szCs w:val="22"/>
              </w:rPr>
              <w:t xml:space="preserve">Perpetuation</w:t>
            </w:r>
          </w:p>
          <w:p>
            <w:pPr>
              <w:jc w:val="center"/>
            </w:pPr>
            <w:r>
              <w:rPr>
                <w:i/>
                <w:iCs/>
                <w:color w:val="6a655c"/>
              </w:rPr>
              <w:t xml:space="preserve">Tend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idea, the research, the decision to proceed, and the design.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Gathering resources, building it, checking it works, and releasing it.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Caring for it after release, adapting it over time, and retiring it.</w:t>
            </w:r>
          </w:p>
        </w:tc>
      </w:tr>
    </w:tbl>
    <w:p>
      <w:pPr>
        <w:pStyle w:val="Heading1"/>
        <w:spacing w:after="160" w:before="280"/>
      </w:pPr>
      <w:r>
        <w:t xml:space="preserve">Score it in four steps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Take each part in turn. </w:t>
      </w:r>
      <w:r>
        <w:t xml:space="preserve">For Conception, Realisation, then Perpetuation, list what actually happened.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Estimate the AI share. </w:t>
      </w:r>
      <w:r>
        <w:t xml:space="preserve">For each activity, what proportion of the meaningful work did AI do or substantively direct? Ignore passive tools — spell-checkers and calculators don’t count.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Weight by importance. </w:t>
      </w:r>
      <w:r>
        <w:t xml:space="preserve">Give more weight to the activities that mattered most to that part.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Round to the nearest 5%. </w:t>
      </w:r>
      <w:r>
        <w:t xml:space="preserve">Write the three numbers as CP(C/R/P), and record today’s date. Honest estimate beats false precision.</w:t>
      </w:r>
    </w:p>
    <w:p>
      <w:pPr>
        <w:pStyle w:val="Heading1"/>
        <w:spacing w:after="160" w:before="280"/>
      </w:pPr>
      <w:r>
        <w:t xml:space="preserve">Banding guide</w:t>
      </w:r>
    </w:p>
    <w:p>
      <w:pPr>
        <w:spacing w:after="160" w:line="276"/>
        <w:jc w:val="both"/>
      </w:pPr>
      <w:r>
        <w:t xml:space="preserve">Use these bands as anchors for each part.</w:t>
      </w:r>
    </w:p>
    <w:p>
      <w:pPr>
        <w:spacing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553"/>
        <w:gridCol w:w="2553"/>
        <w:gridCol w:w="2554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Band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Conception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Realisation</w:t>
            </w:r>
          </w:p>
        </w:tc>
        <w:tc>
          <w:tcPr>
            <w:tcW w:type="dxa" w:w="255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Perpetuation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fe8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None (0%)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Idea, research, judgement and design wholly human.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Built, tested and released entirely by human hands.</w:t>
            </w:r>
          </w:p>
        </w:tc>
        <w:tc>
          <w:tcPr>
            <w:tcW w:type="dxa" w:w="255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Stewardship, support and iteration entirely human — or not yet begun.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fe8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Light (1–25%)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used lightly — a brainstorming prompt or quick scan — but direction stays human.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used as a minor aid (a small draft, a quick check); the making is human.</w:t>
            </w:r>
          </w:p>
        </w:tc>
        <w:tc>
          <w:tcPr>
            <w:tcW w:type="dxa" w:w="255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Minor AI assistance in support or monitoring; humans steward the work.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fe8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Moderate (26–50%)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meaningfully contributed to research or options; humans made the key decisions.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produced a meaningful share of the output, substantially reworked by humans.</w:t>
            </w:r>
          </w:p>
        </w:tc>
        <w:tc>
          <w:tcPr>
            <w:tcW w:type="dxa" w:w="255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handles a meaningful part of monitoring, support or iteration alongside humans.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fe8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Substantial (51–75%)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generated much of the concept, framing or structure; humans curated and steered.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generated most of the output; humans reviewed, edited and assembled.</w:t>
            </w:r>
          </w:p>
        </w:tc>
        <w:tc>
          <w:tcPr>
            <w:tcW w:type="dxa" w:w="255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runs most ongoing stewardship and adaptation; humans oversee.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efe8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Predominant (76–100%)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2e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Concept, framing, research and design originated predominantly from AI.</w:t>
            </w:r>
          </w:p>
        </w:tc>
        <w:tc>
          <w:tcPr>
            <w:tcW w:type="dxa" w:w="255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5f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artefact was produced predominantly by AI, with light human involvement.</w:t>
            </w:r>
          </w:p>
        </w:tc>
        <w:tc>
          <w:tcPr>
            <w:tcW w:type="dxa" w:w="255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e8ec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work is sustained and evolved predominantly by AI.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t xml:space="preserve">Five worked examples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00"/>
        <w:gridCol w:w="52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Work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Score</w:t>
            </w:r>
          </w:p>
        </w:tc>
        <w:tc>
          <w:tcPr>
            <w:tcW w:type="dxa" w:w="5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Why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Journalism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2b2b3a"/>
              </w:rPr>
              <w:t xml:space="preserve">CP(15/35/5)</w:t>
            </w:r>
          </w:p>
        </w:tc>
        <w:tc>
          <w:tcPr>
            <w:tcW w:type="dxa" w:w="5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Human lead and writing; AI analysed leaked documents; human editor.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Visual art (generative)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2b2b3a"/>
              </w:rPr>
              <w:t xml:space="preserve">CP(60/75/0)</w:t>
            </w:r>
          </w:p>
        </w:tc>
        <w:tc>
          <w:tcPr>
            <w:tcW w:type="dxa" w:w="5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shaped direction and produced the image; the artist curated and finished it.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Software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2b2b3a"/>
              </w:rPr>
              <w:t xml:space="preserve">CP(15/65/30)</w:t>
            </w:r>
          </w:p>
        </w:tc>
        <w:tc>
          <w:tcPr>
            <w:tcW w:type="dxa" w:w="5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Human architecture; ~70% AI-generated code, human-reviewed; AI-assisted monitoring.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Academic paper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2b2b3a"/>
              </w:rPr>
              <w:t xml:space="preserve">CP(5/40/0)</w:t>
            </w:r>
          </w:p>
        </w:tc>
        <w:tc>
          <w:tcPr>
            <w:tcW w:type="dxa" w:w="5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Human study and data; AI ran analysis and drafted sections, heavily rewritten.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Restaurant dish</w:t>
            </w:r>
          </w:p>
        </w:tc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2b2b3a"/>
              </w:rPr>
              <w:t xml:space="preserve">CP(55/5/0)</w:t>
            </w:r>
          </w:p>
        </w:tc>
        <w:tc>
          <w:tcPr>
            <w:tcW w:type="dxa" w:w="5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AI proposed the concept and pairings; the chef developed and cooked it.</w:t>
            </w:r>
          </w:p>
        </w:tc>
      </w:tr>
    </w:tbl>
    <w:p>
      <w:pPr>
        <w:pStyle w:val="Heading1"/>
        <w:spacing w:after="160" w:before="280"/>
      </w:pPr>
      <w:r>
        <w:t xml:space="preserve">Publish the result</w:t>
      </w:r>
    </w:p>
    <w:p>
      <w:pPr>
        <w:spacing w:after="160" w:line="276"/>
        <w:jc w:val="both"/>
      </w:pPr>
      <w:r>
        <w:t xml:space="preserve">Pair the score with the mark and place it where provenance is conventionally found — a colophon or footer, an about page or README, or file metadata. The toolkit generates the mark (SVG and PNG) and ready-to-paste JSON-LD and meta tags for you.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Inline: </w:t>
      </w:r>
      <w:r>
        <w:rPr>
          <w:rFonts w:ascii="Consolas" w:cs="Consolas" w:eastAsia="Consolas" w:hAnsi="Consolas"/>
        </w:rPr>
        <w:t xml:space="preserve">CP(15/60/5)</w:t>
      </w:r>
      <w:r>
        <w:t xml:space="preserve">  ·  scored under CProvenance v0.2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Visible mark: </w:t>
      </w:r>
      <w:r>
        <w:t xml:space="preserve">labelled mark at ≥30 mm (full colour) or ≥15 mm (mono); the bare stamp from 8 mm; below 8 mm, metadata only.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Machine-readable: </w:t>
      </w:r>
      <w:r>
        <w:t xml:space="preserve">JSON-LD or meta tags in the page head; XMP for images.</w:t>
      </w:r>
    </w:p>
    <w:p>
      <w:pPr>
        <w:spacing w:after="120"/>
      </w:pPr>
    </w:p>
    <w:p>
      <w:pPr>
        <w:jc w:val="center"/>
      </w:pPr>
      <w:r>
        <w:rPr>
          <w:i/>
          <w:iCs/>
          <w:color w:val="6a655c"/>
          <w:sz w:val="18"/>
          <w:szCs w:val="18"/>
        </w:rPr>
        <w:t xml:space="preserve">Open the toolkit (website/index.html) to rate a work, generate a badge, or decode a score.</w:t>
      </w:r>
    </w:p>
    <w:p>
      <w:pPr>
        <w:spacing w:before="240"/>
        <w:jc w:val="center"/>
      </w:pPr>
      <w:r>
        <w:rPr>
          <w:color w:val="6a655c"/>
          <w:sz w:val="16"/>
          <w:szCs w:val="16"/>
        </w:rPr>
        <w:t xml:space="preserve">Provenance: CP(35/75/5) · scored 7 July 2026 under CProvenance v0.2 — human-directed concept, structure and editing; AI-assisted research and drafting; human-led stewardship with AI assistance.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d8c8" w:sz="4" w:space="6"/>
      </w:pBdr>
      <w:tabs>
        <w:tab w:val="right" w:pos="9026"/>
      </w:tabs>
    </w:pPr>
    <w:r>
      <w:rPr>
        <w:color w:val="6a655c"/>
        <w:sz w:val="16"/>
        <w:szCs w:val="16"/>
      </w:rPr>
      <w:t xml:space="preserve">CProvenance Quick-Start Guide v0.2</w:t>
    </w:r>
    <w:r>
      <w:rPr>
        <w:sz w:val="16"/>
        <w:szCs w:val="16"/>
      </w:rPr>
      <w:t xml:space="preserve">	</w:t>
    </w:r>
    <w:r>
      <w:rPr>
        <w:color w:val="6a655c"/>
        <w:sz w:val="16"/>
        <w:szCs w:val="16"/>
      </w:rPr>
      <w:t xml:space="preserve">Page </w:t>
    </w:r>
    <w:r>
      <w:rPr>
        <w:color w:val="6a655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  <w:jc w:val="center"/>
    </w:pPr>
    <w:rPr>
      <w:rFonts w:ascii="Georgia" w:cs="Georgia" w:eastAsia="Georgia" w:hAnsi="Georgia"/>
      <w:b/>
      <w:bCs/>
      <w:color w:val="1f1f2e"/>
      <w:sz w:val="60"/>
      <w:szCs w:val="60"/>
    </w:rPr>
  </w:style>
  <w:style w:type="paragraph" w:styleId="Heading1">
    <w:name w:val="Heading 1"/>
    <w:basedOn w:val="Normal"/>
    <w:next w:val="Normal"/>
    <w:qFormat/>
    <w:pPr>
      <w:pBdr>
        <w:bottom w:val="single" w:color="e0d8c8" w:sz="6" w:space="6"/>
      </w:pBdr>
      <w:spacing w:after="140" w:before="280"/>
      <w:outlineLvl w:val="0"/>
    </w:pPr>
    <w:rPr>
      <w:rFonts w:ascii="Georgia" w:cs="Georgia" w:eastAsia="Georgia" w:hAnsi="Georgia"/>
      <w:b/>
      <w:bCs/>
      <w:color w:val="1f1f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Georgia" w:cs="Georgia" w:eastAsia="Georgia" w:hAnsi="Georgia"/>
      <w:b/>
      <w:bCs/>
      <w:color w:val="3a35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6ead2b0e864fb26d9fb8ce60c96716476ab1783d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2026-06-19T07:39:19.332Z</dcterms:created>
  <dcterms:modified xsi:type="dcterms:W3CDTF">2026-06-19T07:39:19.332Z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